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8EDED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</w:p>
    <w:p w14:paraId="6CCC7489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  <w:r>
        <w:rPr>
          <w:rFonts w:ascii="Segoe UI" w:hAnsi="Segoe UI" w:cs="Segoe UI"/>
          <w:b/>
          <w:bCs/>
          <w:noProof/>
          <w:color w:val="212529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0B664798" wp14:editId="334B44B9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2381250" cy="734695"/>
            <wp:effectExtent l="0" t="0" r="0" b="8255"/>
            <wp:wrapSquare wrapText="bothSides"/>
            <wp:docPr id="1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black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9FAAFF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</w:p>
    <w:p w14:paraId="5A6FE2F5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</w:p>
    <w:p w14:paraId="08B7FEE7" w14:textId="77777777" w:rsidR="00B24D15" w:rsidRDefault="00B24D15" w:rsidP="001F49DA">
      <w:pPr>
        <w:pStyle w:val="NormalWeb"/>
        <w:shd w:val="clear" w:color="auto" w:fill="FFFFFF"/>
        <w:rPr>
          <w:rStyle w:val="Strong"/>
          <w:rFonts w:ascii="Segoe UI" w:hAnsi="Segoe UI" w:cs="Segoe UI"/>
          <w:color w:val="212529"/>
        </w:rPr>
      </w:pPr>
      <w:r w:rsidRPr="00B24D15">
        <w:rPr>
          <w:rStyle w:val="Strong"/>
          <w:rFonts w:ascii="Segoe UI" w:hAnsi="Segoe UI" w:cs="Segoe UI"/>
          <w:color w:val="212529"/>
        </w:rPr>
        <w:t xml:space="preserve">Novel transcriptomic panel identifies histologically active eosinophilic </w:t>
      </w:r>
      <w:proofErr w:type="gramStart"/>
      <w:r w:rsidRPr="00B24D15">
        <w:rPr>
          <w:rStyle w:val="Strong"/>
          <w:rFonts w:ascii="Segoe UI" w:hAnsi="Segoe UI" w:cs="Segoe UI"/>
          <w:color w:val="212529"/>
        </w:rPr>
        <w:t>oesophagitis</w:t>
      </w:r>
      <w:proofErr w:type="gramEnd"/>
    </w:p>
    <w:p w14:paraId="213650C7" w14:textId="6342AE87" w:rsidR="00B24D15" w:rsidRDefault="00B24D15" w:rsidP="0067259F">
      <w:pPr>
        <w:pStyle w:val="NormalWeb"/>
        <w:shd w:val="clear" w:color="auto" w:fill="FFFFFF"/>
        <w:rPr>
          <w:rFonts w:ascii="Segoe UI" w:hAnsi="Segoe UI" w:cs="Segoe UI"/>
          <w:color w:val="212529"/>
        </w:rPr>
      </w:pPr>
      <w:proofErr w:type="spellStart"/>
      <w:r w:rsidRPr="00B24D15">
        <w:rPr>
          <w:rFonts w:ascii="Segoe UI" w:hAnsi="Segoe UI" w:cs="Segoe UI"/>
          <w:color w:val="212529"/>
        </w:rPr>
        <w:t>Gueguen</w:t>
      </w:r>
      <w:proofErr w:type="spellEnd"/>
      <w:r w:rsidRPr="00B24D15">
        <w:rPr>
          <w:rFonts w:ascii="Segoe UI" w:hAnsi="Segoe UI" w:cs="Segoe UI"/>
          <w:color w:val="212529"/>
        </w:rPr>
        <w:t xml:space="preserve"> E, </w:t>
      </w:r>
      <w:proofErr w:type="spellStart"/>
      <w:r w:rsidRPr="00B24D15">
        <w:rPr>
          <w:rFonts w:ascii="Segoe UI" w:hAnsi="Segoe UI" w:cs="Segoe UI"/>
          <w:color w:val="212529"/>
        </w:rPr>
        <w:t>Morsy</w:t>
      </w:r>
      <w:proofErr w:type="spellEnd"/>
      <w:r w:rsidRPr="00B24D15">
        <w:rPr>
          <w:rFonts w:ascii="Segoe UI" w:hAnsi="Segoe UI" w:cs="Segoe UI"/>
          <w:color w:val="212529"/>
        </w:rPr>
        <w:t xml:space="preserve"> Y, Mamie C, et al. </w:t>
      </w:r>
      <w:hyperlink r:id="rId5" w:history="1">
        <w:r w:rsidRPr="00B24D15">
          <w:rPr>
            <w:rStyle w:val="Hyperlink"/>
            <w:rFonts w:ascii="Segoe UI" w:hAnsi="Segoe UI" w:cs="Segoe UI"/>
          </w:rPr>
          <w:t>Novel transcriptomic panel identifies histologically active eosinophilic oesophagitis.</w:t>
        </w:r>
      </w:hyperlink>
      <w:r w:rsidRPr="00B24D15">
        <w:rPr>
          <w:rFonts w:ascii="Segoe UI" w:hAnsi="Segoe UI" w:cs="Segoe UI"/>
          <w:color w:val="212529"/>
        </w:rPr>
        <w:t xml:space="preserve"> Gut 2024; 73: 1076-1086. </w:t>
      </w:r>
      <w:proofErr w:type="spellStart"/>
      <w:r w:rsidRPr="00B24D15">
        <w:rPr>
          <w:rFonts w:ascii="Segoe UI" w:hAnsi="Segoe UI" w:cs="Segoe UI"/>
          <w:color w:val="212529"/>
        </w:rPr>
        <w:t>doi</w:t>
      </w:r>
      <w:proofErr w:type="spellEnd"/>
      <w:r w:rsidRPr="00B24D15">
        <w:rPr>
          <w:rFonts w:ascii="Segoe UI" w:hAnsi="Segoe UI" w:cs="Segoe UI"/>
          <w:color w:val="212529"/>
        </w:rPr>
        <w:t>: 10.1136/gutjnl-2023-331743</w:t>
      </w:r>
    </w:p>
    <w:p w14:paraId="1158F2EE" w14:textId="49419074" w:rsidR="00B24D15" w:rsidRPr="00B24D15" w:rsidRDefault="00B24D15" w:rsidP="00B24D15">
      <w:pPr>
        <w:pStyle w:val="NormalWeb"/>
        <w:shd w:val="clear" w:color="auto" w:fill="FFFFFF"/>
        <w:rPr>
          <w:rFonts w:ascii="Segoe UI" w:hAnsi="Segoe UI" w:cs="Segoe UI"/>
          <w:color w:val="212529"/>
        </w:rPr>
      </w:pPr>
      <w:r w:rsidRPr="00B24D15">
        <w:rPr>
          <w:rFonts w:ascii="Segoe UI" w:hAnsi="Segoe UI" w:cs="Segoe UI"/>
          <w:color w:val="212529"/>
        </w:rPr>
        <w:t>Eosinophilic oesophagitis (</w:t>
      </w:r>
      <w:proofErr w:type="spellStart"/>
      <w:r w:rsidRPr="00B24D15">
        <w:rPr>
          <w:rFonts w:ascii="Segoe UI" w:hAnsi="Segoe UI" w:cs="Segoe UI"/>
          <w:color w:val="212529"/>
        </w:rPr>
        <w:t>EoE</w:t>
      </w:r>
      <w:proofErr w:type="spellEnd"/>
      <w:r w:rsidRPr="00B24D15">
        <w:rPr>
          <w:rFonts w:ascii="Segoe UI" w:hAnsi="Segoe UI" w:cs="Segoe UI"/>
          <w:color w:val="212529"/>
        </w:rPr>
        <w:t xml:space="preserve">) is a chronic inflammatory disorder characterised by eosinophilic infiltration of the oesophagus. Diagnosis requires ≥15 eosinophils per high-power field and exclusion of other conditions that may mimic </w:t>
      </w:r>
      <w:proofErr w:type="spellStart"/>
      <w:r w:rsidRPr="00B24D15">
        <w:rPr>
          <w:rFonts w:ascii="Segoe UI" w:hAnsi="Segoe UI" w:cs="Segoe UI"/>
          <w:color w:val="212529"/>
        </w:rPr>
        <w:t>EoE</w:t>
      </w:r>
      <w:proofErr w:type="spellEnd"/>
      <w:r w:rsidRPr="00B24D15">
        <w:rPr>
          <w:rFonts w:ascii="Segoe UI" w:hAnsi="Segoe UI" w:cs="Segoe UI"/>
          <w:color w:val="212529"/>
        </w:rPr>
        <w:t xml:space="preserve">. Recent work has identified three variations from conventional </w:t>
      </w:r>
      <w:proofErr w:type="spellStart"/>
      <w:r w:rsidRPr="00B24D15">
        <w:rPr>
          <w:rFonts w:ascii="Segoe UI" w:hAnsi="Segoe UI" w:cs="Segoe UI"/>
          <w:color w:val="212529"/>
        </w:rPr>
        <w:t>EoE</w:t>
      </w:r>
      <w:proofErr w:type="spellEnd"/>
      <w:r w:rsidRPr="00B24D15">
        <w:rPr>
          <w:rFonts w:ascii="Segoe UI" w:hAnsi="Segoe UI" w:cs="Segoe UI"/>
          <w:color w:val="212529"/>
        </w:rPr>
        <w:t xml:space="preserve"> (</w:t>
      </w:r>
      <w:proofErr w:type="spellStart"/>
      <w:r w:rsidRPr="00B24D15">
        <w:rPr>
          <w:rFonts w:ascii="Segoe UI" w:hAnsi="Segoe UI" w:cs="Segoe UI"/>
          <w:color w:val="212529"/>
        </w:rPr>
        <w:t>EoE</w:t>
      </w:r>
      <w:proofErr w:type="spellEnd"/>
      <w:r w:rsidRPr="00B24D15">
        <w:rPr>
          <w:rFonts w:ascii="Segoe UI" w:hAnsi="Segoe UI" w:cs="Segoe UI"/>
          <w:color w:val="212529"/>
        </w:rPr>
        <w:t xml:space="preserve">-like oesophagitis, lymphocytic oesophagitis, non-specific oesophagitis). </w:t>
      </w:r>
    </w:p>
    <w:p w14:paraId="039FF661" w14:textId="0468212B" w:rsidR="00B24D15" w:rsidRPr="00B24D15" w:rsidRDefault="00B24D15" w:rsidP="00B24D15">
      <w:pPr>
        <w:pStyle w:val="NormalWeb"/>
        <w:shd w:val="clear" w:color="auto" w:fill="FFFFFF"/>
        <w:rPr>
          <w:rFonts w:ascii="Segoe UI" w:hAnsi="Segoe UI" w:cs="Segoe UI"/>
          <w:color w:val="212529"/>
        </w:rPr>
      </w:pPr>
      <w:proofErr w:type="spellStart"/>
      <w:r w:rsidRPr="00B24D15">
        <w:rPr>
          <w:rFonts w:ascii="Segoe UI" w:hAnsi="Segoe UI" w:cs="Segoe UI"/>
          <w:color w:val="212529"/>
        </w:rPr>
        <w:t>Gueguen</w:t>
      </w:r>
      <w:proofErr w:type="spellEnd"/>
      <w:r w:rsidRPr="00B24D15">
        <w:rPr>
          <w:rFonts w:ascii="Segoe UI" w:hAnsi="Segoe UI" w:cs="Segoe UI"/>
          <w:color w:val="212529"/>
        </w:rPr>
        <w:t xml:space="preserve"> et al., aimed to identify a diagnostic genetic panel to differentiate between conventional </w:t>
      </w:r>
      <w:proofErr w:type="spellStart"/>
      <w:r w:rsidRPr="00B24D15">
        <w:rPr>
          <w:rFonts w:ascii="Segoe UI" w:hAnsi="Segoe UI" w:cs="Segoe UI"/>
          <w:color w:val="212529"/>
        </w:rPr>
        <w:t>EoE</w:t>
      </w:r>
      <w:proofErr w:type="spellEnd"/>
      <w:r w:rsidRPr="00B24D15">
        <w:rPr>
          <w:rFonts w:ascii="Segoe UI" w:hAnsi="Segoe UI" w:cs="Segoe UI"/>
          <w:color w:val="212529"/>
        </w:rPr>
        <w:t xml:space="preserve"> with and without active inflammation, and these variants. Oesophageal tissue and clinical data were obtained from a concurrently running cohort </w:t>
      </w:r>
      <w:proofErr w:type="gramStart"/>
      <w:r w:rsidRPr="00B24D15">
        <w:rPr>
          <w:rFonts w:ascii="Segoe UI" w:hAnsi="Segoe UI" w:cs="Segoe UI"/>
          <w:color w:val="212529"/>
        </w:rPr>
        <w:t>study, and</w:t>
      </w:r>
      <w:proofErr w:type="gramEnd"/>
      <w:r w:rsidRPr="00B24D15">
        <w:rPr>
          <w:rFonts w:ascii="Segoe UI" w:hAnsi="Segoe UI" w:cs="Segoe UI"/>
          <w:color w:val="212529"/>
        </w:rPr>
        <w:t xml:space="preserve"> grouped by presence/absence of inflammation and fibrosis. Data included symptom severity, endoscopic </w:t>
      </w:r>
      <w:proofErr w:type="gramStart"/>
      <w:r w:rsidRPr="00B24D15">
        <w:rPr>
          <w:rFonts w:ascii="Segoe UI" w:hAnsi="Segoe UI" w:cs="Segoe UI"/>
          <w:color w:val="212529"/>
        </w:rPr>
        <w:t>activity</w:t>
      </w:r>
      <w:proofErr w:type="gramEnd"/>
      <w:r w:rsidRPr="00B24D15">
        <w:rPr>
          <w:rFonts w:ascii="Segoe UI" w:hAnsi="Segoe UI" w:cs="Segoe UI"/>
          <w:color w:val="212529"/>
        </w:rPr>
        <w:t xml:space="preserve"> and histological activity. RNA sequencing and differential gene expression analysis was then performed.</w:t>
      </w:r>
    </w:p>
    <w:p w14:paraId="77459184" w14:textId="6F1761F0" w:rsidR="00B24D15" w:rsidRPr="00B24D15" w:rsidRDefault="00B24D15" w:rsidP="00B24D15">
      <w:pPr>
        <w:pStyle w:val="NormalWeb"/>
        <w:shd w:val="clear" w:color="auto" w:fill="FFFFFF"/>
        <w:rPr>
          <w:rFonts w:ascii="Segoe UI" w:hAnsi="Segoe UI" w:cs="Segoe UI"/>
          <w:color w:val="212529"/>
        </w:rPr>
      </w:pPr>
      <w:r w:rsidRPr="00B24D15">
        <w:rPr>
          <w:rFonts w:ascii="Segoe UI" w:hAnsi="Segoe UI" w:cs="Segoe UI"/>
          <w:color w:val="212529"/>
        </w:rPr>
        <w:t xml:space="preserve">Differently expressed genes from each subgroup were compared </w:t>
      </w:r>
      <w:proofErr w:type="gramStart"/>
      <w:r w:rsidRPr="00B24D15">
        <w:rPr>
          <w:rFonts w:ascii="Segoe UI" w:hAnsi="Segoe UI" w:cs="Segoe UI"/>
          <w:color w:val="212529"/>
        </w:rPr>
        <w:t>in order to</w:t>
      </w:r>
      <w:proofErr w:type="gramEnd"/>
      <w:r w:rsidRPr="00B24D15">
        <w:rPr>
          <w:rFonts w:ascii="Segoe UI" w:hAnsi="Segoe UI" w:cs="Segoe UI"/>
          <w:color w:val="212529"/>
        </w:rPr>
        <w:t xml:space="preserve"> identify genes only associated with inflammatory activity but not with fibrosis. A novel set of 53 dysregulated genes closely associated with inflammatory activity in </w:t>
      </w:r>
      <w:proofErr w:type="spellStart"/>
      <w:r w:rsidRPr="00B24D15">
        <w:rPr>
          <w:rFonts w:ascii="Segoe UI" w:hAnsi="Segoe UI" w:cs="Segoe UI"/>
          <w:color w:val="212529"/>
        </w:rPr>
        <w:t>EoE</w:t>
      </w:r>
      <w:proofErr w:type="spellEnd"/>
      <w:r w:rsidRPr="00B24D15">
        <w:rPr>
          <w:rFonts w:ascii="Segoe UI" w:hAnsi="Segoe UI" w:cs="Segoe UI"/>
          <w:color w:val="212529"/>
        </w:rPr>
        <w:t xml:space="preserve"> was identified (Histologically Active </w:t>
      </w:r>
      <w:proofErr w:type="spellStart"/>
      <w:r w:rsidRPr="00B24D15">
        <w:rPr>
          <w:rFonts w:ascii="Segoe UI" w:hAnsi="Segoe UI" w:cs="Segoe UI"/>
          <w:color w:val="212529"/>
        </w:rPr>
        <w:t>EoE</w:t>
      </w:r>
      <w:proofErr w:type="spellEnd"/>
      <w:r w:rsidRPr="00B24D15">
        <w:rPr>
          <w:rFonts w:ascii="Segoe UI" w:hAnsi="Segoe UI" w:cs="Segoe UI"/>
          <w:color w:val="212529"/>
        </w:rPr>
        <w:t xml:space="preserve"> Diagnostic Panel [HAEDP]). The HAEDP was able to separate out and detect histologically active </w:t>
      </w:r>
      <w:proofErr w:type="spellStart"/>
      <w:r w:rsidRPr="00B24D15">
        <w:rPr>
          <w:rFonts w:ascii="Segoe UI" w:hAnsi="Segoe UI" w:cs="Segoe UI"/>
          <w:color w:val="212529"/>
        </w:rPr>
        <w:t>EoE</w:t>
      </w:r>
      <w:proofErr w:type="spellEnd"/>
      <w:r w:rsidRPr="00B24D15">
        <w:rPr>
          <w:rFonts w:ascii="Segoe UI" w:hAnsi="Segoe UI" w:cs="Segoe UI"/>
          <w:color w:val="212529"/>
        </w:rPr>
        <w:t xml:space="preserve"> regardless of </w:t>
      </w:r>
      <w:proofErr w:type="gramStart"/>
      <w:r w:rsidRPr="00B24D15">
        <w:rPr>
          <w:rFonts w:ascii="Segoe UI" w:hAnsi="Segoe UI" w:cs="Segoe UI"/>
          <w:color w:val="212529"/>
        </w:rPr>
        <w:t>fibrosis, and</w:t>
      </w:r>
      <w:proofErr w:type="gramEnd"/>
      <w:r w:rsidRPr="00B24D15">
        <w:rPr>
          <w:rFonts w:ascii="Segoe UI" w:hAnsi="Segoe UI" w:cs="Segoe UI"/>
          <w:color w:val="212529"/>
        </w:rPr>
        <w:t xml:space="preserve"> identify disease severity in patients with active inflammation. Seventeen genes were common to the HAEDP and previously identified diagnostic panels, and combining these, facilitated differentiation of patients with conventional </w:t>
      </w:r>
      <w:proofErr w:type="spellStart"/>
      <w:r w:rsidRPr="00B24D15">
        <w:rPr>
          <w:rFonts w:ascii="Segoe UI" w:hAnsi="Segoe UI" w:cs="Segoe UI"/>
          <w:color w:val="212529"/>
        </w:rPr>
        <w:t>EoE</w:t>
      </w:r>
      <w:proofErr w:type="spellEnd"/>
      <w:r w:rsidRPr="00B24D15">
        <w:rPr>
          <w:rFonts w:ascii="Segoe UI" w:hAnsi="Segoe UI" w:cs="Segoe UI"/>
          <w:color w:val="212529"/>
        </w:rPr>
        <w:t xml:space="preserve"> from variants (from a publicly available dataset). All findings were achieved from single-level biopsies.</w:t>
      </w:r>
    </w:p>
    <w:p w14:paraId="7B5F1B0B" w14:textId="42EC69C4" w:rsidR="00DD3D75" w:rsidRPr="000443E7" w:rsidRDefault="00B24D15" w:rsidP="00B24D15">
      <w:pPr>
        <w:pStyle w:val="NormalWeb"/>
        <w:shd w:val="clear" w:color="auto" w:fill="FFFFFF"/>
        <w:rPr>
          <w:rFonts w:ascii="Segoe UI" w:hAnsi="Segoe UI" w:cs="Segoe UI"/>
          <w:color w:val="212529"/>
        </w:rPr>
      </w:pPr>
      <w:proofErr w:type="spellStart"/>
      <w:r w:rsidRPr="00B24D15">
        <w:rPr>
          <w:rFonts w:ascii="Segoe UI" w:hAnsi="Segoe UI" w:cs="Segoe UI"/>
          <w:color w:val="212529"/>
        </w:rPr>
        <w:t>Gueguen</w:t>
      </w:r>
      <w:proofErr w:type="spellEnd"/>
      <w:r w:rsidRPr="00B24D15">
        <w:rPr>
          <w:rFonts w:ascii="Segoe UI" w:hAnsi="Segoe UI" w:cs="Segoe UI"/>
          <w:color w:val="212529"/>
        </w:rPr>
        <w:t xml:space="preserve"> et al., acknowledged low patient numbers and the lack of a comprehensive sampling strategy, but concluded that their work has identified a unique panel to accurately reflect the inflammatory activity of </w:t>
      </w:r>
      <w:proofErr w:type="spellStart"/>
      <w:r w:rsidRPr="00B24D15">
        <w:rPr>
          <w:rFonts w:ascii="Segoe UI" w:hAnsi="Segoe UI" w:cs="Segoe UI"/>
          <w:color w:val="212529"/>
        </w:rPr>
        <w:t>EoE</w:t>
      </w:r>
      <w:proofErr w:type="spellEnd"/>
      <w:r w:rsidRPr="00B24D15">
        <w:rPr>
          <w:rFonts w:ascii="Segoe UI" w:hAnsi="Segoe UI" w:cs="Segoe UI"/>
          <w:color w:val="212529"/>
        </w:rPr>
        <w:t xml:space="preserve"> and accurately differentiate variants.</w:t>
      </w:r>
    </w:p>
    <w:sectPr w:rsidR="00DD3D75" w:rsidRPr="000443E7" w:rsidSect="00CF5E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7E"/>
    <w:rsid w:val="00043283"/>
    <w:rsid w:val="000443E7"/>
    <w:rsid w:val="00140094"/>
    <w:rsid w:val="00150375"/>
    <w:rsid w:val="00191627"/>
    <w:rsid w:val="001D19ED"/>
    <w:rsid w:val="001F49DA"/>
    <w:rsid w:val="00246A9F"/>
    <w:rsid w:val="003D0EC1"/>
    <w:rsid w:val="00463D7D"/>
    <w:rsid w:val="004B058A"/>
    <w:rsid w:val="004F4518"/>
    <w:rsid w:val="00562D3A"/>
    <w:rsid w:val="0067259F"/>
    <w:rsid w:val="006C2054"/>
    <w:rsid w:val="007E65BF"/>
    <w:rsid w:val="00891ACE"/>
    <w:rsid w:val="008A20F5"/>
    <w:rsid w:val="0098392B"/>
    <w:rsid w:val="00A6790F"/>
    <w:rsid w:val="00A71F20"/>
    <w:rsid w:val="00B24D15"/>
    <w:rsid w:val="00B66B74"/>
    <w:rsid w:val="00B8275A"/>
    <w:rsid w:val="00CC6F83"/>
    <w:rsid w:val="00CF5E7E"/>
    <w:rsid w:val="00DD3D75"/>
    <w:rsid w:val="00ED7B18"/>
    <w:rsid w:val="00F16A42"/>
    <w:rsid w:val="00F833B0"/>
    <w:rsid w:val="00FE27C8"/>
    <w:rsid w:val="00FE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EBED2"/>
  <w15:chartTrackingRefBased/>
  <w15:docId w15:val="{C8D1D647-7B46-42C9-87AC-01C77944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CF5E7E"/>
    <w:rPr>
      <w:b/>
      <w:bCs/>
    </w:rPr>
  </w:style>
  <w:style w:type="character" w:styleId="Emphasis">
    <w:name w:val="Emphasis"/>
    <w:basedOn w:val="DefaultParagraphFont"/>
    <w:uiPriority w:val="20"/>
    <w:qFormat/>
    <w:rsid w:val="00CF5E7E"/>
    <w:rPr>
      <w:i/>
      <w:iCs/>
    </w:rPr>
  </w:style>
  <w:style w:type="character" w:styleId="Hyperlink">
    <w:name w:val="Hyperlink"/>
    <w:basedOn w:val="DefaultParagraphFont"/>
    <w:uiPriority w:val="99"/>
    <w:unhideWhenUsed/>
    <w:rsid w:val="00CF5E7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ut.bmj.com/content/73/7/107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Mandic</dc:creator>
  <cp:keywords/>
  <dc:description/>
  <cp:lastModifiedBy>Maria Mandic</cp:lastModifiedBy>
  <cp:revision>2</cp:revision>
  <dcterms:created xsi:type="dcterms:W3CDTF">2024-08-19T11:07:00Z</dcterms:created>
  <dcterms:modified xsi:type="dcterms:W3CDTF">2024-08-19T11:07:00Z</dcterms:modified>
</cp:coreProperties>
</file>